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331" w:rsidRPr="004376B5" w:rsidRDefault="0046617C" w:rsidP="00AC1331">
      <w:pPr>
        <w:jc w:val="center"/>
        <w:rPr>
          <w:rFonts w:ascii="Times New Roman" w:hAnsi="Times New Roman"/>
          <w:b/>
          <w:color w:val="002060"/>
          <w:sz w:val="26"/>
          <w:szCs w:val="26"/>
        </w:rPr>
      </w:pPr>
      <w:r>
        <w:rPr>
          <w:rFonts w:ascii="Times New Roman" w:hAnsi="Times New Roman"/>
          <w:b/>
          <w:color w:val="002060"/>
          <w:sz w:val="26"/>
          <w:szCs w:val="26"/>
        </w:rPr>
        <w:t>9</w:t>
      </w:r>
      <w:r w:rsidR="00AC1331">
        <w:rPr>
          <w:rFonts w:ascii="Times New Roman" w:hAnsi="Times New Roman"/>
          <w:b/>
          <w:color w:val="002060"/>
          <w:sz w:val="26"/>
          <w:szCs w:val="26"/>
        </w:rPr>
        <w:t xml:space="preserve">. </w:t>
      </w:r>
      <w:r w:rsidR="00AC1331" w:rsidRPr="004376B5">
        <w:rPr>
          <w:rFonts w:ascii="Times New Roman" w:hAnsi="Times New Roman"/>
          <w:b/>
          <w:color w:val="002060"/>
          <w:sz w:val="26"/>
          <w:szCs w:val="26"/>
        </w:rPr>
        <w:t>Динамика индивидуального продвижения учащихся в работе с текстом</w:t>
      </w:r>
      <w:r w:rsidR="00AC1331">
        <w:rPr>
          <w:rFonts w:ascii="Times New Roman" w:hAnsi="Times New Roman"/>
          <w:b/>
          <w:color w:val="002060"/>
          <w:sz w:val="26"/>
          <w:szCs w:val="26"/>
        </w:rPr>
        <w:t>.</w:t>
      </w:r>
    </w:p>
    <w:p w:rsidR="00AC1331" w:rsidRDefault="00AC1331" w:rsidP="00AC1331">
      <w:pPr>
        <w:spacing w:after="0" w:line="360" w:lineRule="auto"/>
        <w:ind w:right="300"/>
        <w:jc w:val="center"/>
        <w:rPr>
          <w:rFonts w:ascii="Times New Roman" w:hAnsi="Times New Roman"/>
          <w:sz w:val="24"/>
          <w:szCs w:val="24"/>
        </w:rPr>
      </w:pPr>
      <w:r w:rsidRPr="004376B5">
        <w:rPr>
          <w:rFonts w:ascii="Times New Roman" w:hAnsi="Times New Roman"/>
          <w:b/>
          <w:sz w:val="24"/>
          <w:szCs w:val="24"/>
        </w:rPr>
        <w:t xml:space="preserve">Результаты первичной диагностики </w:t>
      </w:r>
      <w:proofErr w:type="spellStart"/>
      <w:r w:rsidRPr="004376B5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4376B5">
        <w:rPr>
          <w:rFonts w:ascii="Times New Roman" w:hAnsi="Times New Roman"/>
          <w:b/>
          <w:sz w:val="24"/>
          <w:szCs w:val="24"/>
        </w:rPr>
        <w:t xml:space="preserve"> читательской компетенции учащихся 5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Pr="004376B5">
        <w:rPr>
          <w:rFonts w:ascii="Times New Roman" w:hAnsi="Times New Roman"/>
          <w:b/>
          <w:sz w:val="24"/>
          <w:szCs w:val="24"/>
        </w:rPr>
        <w:t xml:space="preserve">класса </w:t>
      </w:r>
      <w:r w:rsidR="00FB7012">
        <w:rPr>
          <w:rFonts w:ascii="Times New Roman" w:hAnsi="Times New Roman"/>
          <w:b/>
          <w:sz w:val="24"/>
          <w:szCs w:val="24"/>
        </w:rPr>
        <w:t xml:space="preserve"> (</w:t>
      </w:r>
      <w:proofErr w:type="gramEnd"/>
      <w:r w:rsidR="00FB7012">
        <w:rPr>
          <w:rFonts w:ascii="Times New Roman" w:hAnsi="Times New Roman"/>
          <w:b/>
          <w:sz w:val="24"/>
          <w:szCs w:val="24"/>
        </w:rPr>
        <w:t>2022- 2023 учебный год</w:t>
      </w:r>
      <w:r w:rsidR="005169DB">
        <w:rPr>
          <w:rFonts w:ascii="Times New Roman" w:hAnsi="Times New Roman"/>
          <w:b/>
          <w:sz w:val="24"/>
          <w:szCs w:val="24"/>
        </w:rPr>
        <w:t>, сентябрь</w:t>
      </w:r>
      <w:r w:rsidR="00FB7012">
        <w:rPr>
          <w:rFonts w:ascii="Times New Roman" w:hAnsi="Times New Roman"/>
          <w:b/>
          <w:sz w:val="24"/>
          <w:szCs w:val="24"/>
        </w:rPr>
        <w:t xml:space="preserve">) </w:t>
      </w:r>
      <w:r w:rsidRPr="004376B5">
        <w:rPr>
          <w:rFonts w:ascii="Times New Roman" w:hAnsi="Times New Roman"/>
          <w:b/>
          <w:sz w:val="24"/>
          <w:szCs w:val="24"/>
        </w:rPr>
        <w:t xml:space="preserve">представлены на диаграмме </w:t>
      </w:r>
      <w:r>
        <w:rPr>
          <w:rFonts w:ascii="Times New Roman" w:hAnsi="Times New Roman"/>
          <w:b/>
          <w:sz w:val="24"/>
          <w:szCs w:val="24"/>
        </w:rPr>
        <w:t>№</w:t>
      </w:r>
      <w:r w:rsidRPr="004376B5">
        <w:rPr>
          <w:rFonts w:ascii="Times New Roman" w:hAnsi="Times New Roman"/>
          <w:b/>
          <w:sz w:val="24"/>
          <w:szCs w:val="24"/>
        </w:rPr>
        <w:t>1.</w:t>
      </w:r>
      <w:bookmarkStart w:id="0" w:name="_GoBack"/>
      <w:bookmarkEnd w:id="0"/>
    </w:p>
    <w:p w:rsidR="00AC1331" w:rsidRPr="00684418" w:rsidRDefault="00AC1331" w:rsidP="00AC1331">
      <w:pPr>
        <w:spacing w:after="0" w:line="360" w:lineRule="auto"/>
        <w:ind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Текст и задания к диаграмме см. </w:t>
      </w:r>
      <w:r w:rsidR="006D41C1">
        <w:rPr>
          <w:rFonts w:ascii="Times New Roman" w:hAnsi="Times New Roman"/>
          <w:sz w:val="24"/>
          <w:szCs w:val="24"/>
        </w:rPr>
        <w:t>ссылка 8.</w:t>
      </w:r>
    </w:p>
    <w:p w:rsidR="00AC1331" w:rsidRDefault="00AC1331" w:rsidP="00AC1331">
      <w:pPr>
        <w:rPr>
          <w:rFonts w:ascii="Times New Roman" w:hAnsi="Times New Roman" w:cs="Times New Roman"/>
          <w:sz w:val="24"/>
          <w:szCs w:val="24"/>
        </w:rPr>
      </w:pPr>
    </w:p>
    <w:p w:rsidR="00AC1331" w:rsidRDefault="00AC1331" w:rsidP="00AC1331">
      <w:pPr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AE21FC" wp14:editId="235A9794">
            <wp:extent cx="5784112" cy="3615070"/>
            <wp:effectExtent l="0" t="0" r="26670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C1331" w:rsidRDefault="00AC1331" w:rsidP="00AC1331">
      <w:pPr>
        <w:rPr>
          <w:rFonts w:ascii="Times New Roman" w:hAnsi="Times New Roman" w:cs="Times New Roman"/>
          <w:sz w:val="24"/>
          <w:szCs w:val="24"/>
        </w:rPr>
      </w:pPr>
      <w:r w:rsidRPr="001D7079">
        <w:rPr>
          <w:rFonts w:ascii="Times New Roman" w:hAnsi="Times New Roman" w:cs="Times New Roman"/>
          <w:b/>
          <w:sz w:val="24"/>
          <w:szCs w:val="24"/>
        </w:rPr>
        <w:t>Анализ показателей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1331" w:rsidRPr="001D7079" w:rsidRDefault="00AC1331" w:rsidP="00AC1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9">
        <w:rPr>
          <w:rFonts w:ascii="Times New Roman" w:hAnsi="Times New Roman" w:cs="Times New Roman"/>
          <w:sz w:val="24"/>
          <w:szCs w:val="24"/>
        </w:rPr>
        <w:t>Из диаграммы видно, что у учащихся имеются</w:t>
      </w:r>
      <w:r>
        <w:rPr>
          <w:rFonts w:ascii="Times New Roman" w:hAnsi="Times New Roman" w:cs="Times New Roman"/>
          <w:sz w:val="24"/>
          <w:szCs w:val="24"/>
        </w:rPr>
        <w:t xml:space="preserve"> серьёзные проблемы понимания и </w:t>
      </w:r>
      <w:r w:rsidRPr="001D7079">
        <w:rPr>
          <w:rFonts w:ascii="Times New Roman" w:hAnsi="Times New Roman" w:cs="Times New Roman"/>
          <w:sz w:val="24"/>
          <w:szCs w:val="24"/>
        </w:rPr>
        <w:t>преобразования информации. Самыми трудными для большинства детей оказались такие задания к тексту:</w:t>
      </w:r>
    </w:p>
    <w:p w:rsidR="00AC1331" w:rsidRPr="001D7079" w:rsidRDefault="00AC1331" w:rsidP="00AC133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9">
        <w:rPr>
          <w:rFonts w:ascii="Times New Roman" w:hAnsi="Times New Roman" w:cs="Times New Roman"/>
          <w:sz w:val="24"/>
          <w:szCs w:val="24"/>
        </w:rPr>
        <w:t xml:space="preserve">А1 - 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t>определение основной и второстепенной информа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softHyphen/>
        <w:t>ции (умение определять основную тему текста)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331" w:rsidRPr="001D7079" w:rsidRDefault="00AC1331" w:rsidP="00AC1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079">
        <w:rPr>
          <w:rFonts w:ascii="Times New Roman" w:hAnsi="Times New Roman" w:cs="Times New Roman"/>
          <w:sz w:val="24"/>
          <w:szCs w:val="24"/>
        </w:rPr>
        <w:t xml:space="preserve">А2 - 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t>определение познавательной цели (умение опреде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softHyphen/>
        <w:t>лять главную мысль и цель создания текста)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331" w:rsidRPr="001D7079" w:rsidRDefault="00AC1331" w:rsidP="00AC13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79">
        <w:rPr>
          <w:rFonts w:ascii="Times New Roman" w:hAnsi="Times New Roman" w:cs="Times New Roman"/>
          <w:sz w:val="24"/>
          <w:szCs w:val="24"/>
        </w:rPr>
        <w:t xml:space="preserve">А6 - установление причинно-следственных связей; </w:t>
      </w:r>
    </w:p>
    <w:p w:rsidR="00AC1331" w:rsidRPr="001D7079" w:rsidRDefault="00AC1331" w:rsidP="00AC13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079">
        <w:rPr>
          <w:rFonts w:ascii="Times New Roman" w:eastAsia="Times New Roman" w:hAnsi="Times New Roman" w:cs="Times New Roman"/>
          <w:sz w:val="24"/>
          <w:szCs w:val="24"/>
        </w:rPr>
        <w:t>В1 - синтез как составление целого из частей (умение восстановить последовательность пунктов плана к тексту)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331" w:rsidRPr="001D7079" w:rsidRDefault="00AC1331" w:rsidP="00AC133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7079">
        <w:rPr>
          <w:rFonts w:ascii="Times New Roman" w:eastAsia="Times New Roman" w:hAnsi="Times New Roman" w:cs="Times New Roman"/>
          <w:sz w:val="24"/>
          <w:szCs w:val="24"/>
        </w:rPr>
        <w:t>С1 - анализ объектов с целью выделения признаков; структурирование знаний (умение обобщать и систе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матизировать имеющуюся в тексте информацию) умение </w:t>
      </w:r>
      <w:proofErr w:type="gramStart"/>
      <w:r w:rsidRPr="001D7079">
        <w:rPr>
          <w:rFonts w:ascii="Times New Roman" w:eastAsia="Times New Roman" w:hAnsi="Times New Roman" w:cs="Times New Roman"/>
          <w:sz w:val="24"/>
          <w:szCs w:val="24"/>
        </w:rPr>
        <w:t xml:space="preserve">создавать,  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применять</w:t>
      </w:r>
      <w:proofErr w:type="gramEnd"/>
      <w:r w:rsidRPr="001D7079">
        <w:rPr>
          <w:rFonts w:ascii="Times New Roman" w:eastAsia="Times New Roman" w:hAnsi="Times New Roman" w:cs="Times New Roman"/>
          <w:sz w:val="24"/>
          <w:szCs w:val="24"/>
        </w:rPr>
        <w:t xml:space="preserve">  и  преобразовывать знаки  и  символы, модели  и  схемы для  решения учебных и познавательных задач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C1331" w:rsidRDefault="00AC1331" w:rsidP="00AC133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079">
        <w:rPr>
          <w:rFonts w:ascii="Times New Roman" w:hAnsi="Times New Roman" w:cs="Times New Roman"/>
          <w:sz w:val="24"/>
          <w:szCs w:val="24"/>
        </w:rPr>
        <w:t xml:space="preserve">С2 - </w:t>
      </w:r>
      <w:r w:rsidRPr="001D7079">
        <w:rPr>
          <w:rFonts w:ascii="Times New Roman" w:eastAsia="Times New Roman" w:hAnsi="Times New Roman" w:cs="Times New Roman"/>
          <w:sz w:val="24"/>
          <w:szCs w:val="24"/>
        </w:rPr>
        <w:t>установление причинно-следственных связей, умение обобщать и систематизировать имеющуюся в тексте информацию.</w:t>
      </w:r>
    </w:p>
    <w:p w:rsidR="00AC1331" w:rsidRDefault="00AC1331" w:rsidP="00AC1331">
      <w:pPr>
        <w:spacing w:after="0" w:line="360" w:lineRule="auto"/>
        <w:ind w:right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E14A0B">
        <w:rPr>
          <w:rFonts w:ascii="Times New Roman" w:hAnsi="Times New Roman"/>
          <w:b/>
          <w:sz w:val="24"/>
          <w:szCs w:val="24"/>
        </w:rPr>
        <w:t>Повторная диагностика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читательской </w:t>
      </w:r>
      <w:r w:rsidRPr="00760035">
        <w:rPr>
          <w:rFonts w:ascii="Times New Roman" w:hAnsi="Times New Roman"/>
          <w:sz w:val="24"/>
          <w:szCs w:val="24"/>
        </w:rPr>
        <w:t xml:space="preserve"> </w:t>
      </w:r>
      <w:r w:rsidRPr="00026B35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мпетенции</w:t>
      </w:r>
      <w:proofErr w:type="gramEnd"/>
      <w:r>
        <w:rPr>
          <w:rFonts w:ascii="Times New Roman" w:hAnsi="Times New Roman"/>
          <w:sz w:val="24"/>
          <w:szCs w:val="24"/>
        </w:rPr>
        <w:t xml:space="preserve"> учащихся 5А класса. Дата проведения: 16.05.2023. </w:t>
      </w:r>
    </w:p>
    <w:p w:rsidR="00AC1331" w:rsidRDefault="00AC1331" w:rsidP="00AC1331">
      <w:pPr>
        <w:rPr>
          <w:rFonts w:ascii="Times New Roman" w:hAnsi="Times New Roman" w:cs="Times New Roman"/>
          <w:sz w:val="24"/>
          <w:szCs w:val="24"/>
        </w:rPr>
      </w:pPr>
    </w:p>
    <w:p w:rsidR="00AC1331" w:rsidRPr="00517574" w:rsidRDefault="00AC1331" w:rsidP="00AC1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5CE7C" wp14:editId="737F58B4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1331" w:rsidRDefault="00AC1331" w:rsidP="00AC1331">
      <w:pPr>
        <w:rPr>
          <w:rFonts w:ascii="Times New Roman" w:hAnsi="Times New Roman" w:cs="Times New Roman"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Анализ показателей.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47C3">
        <w:rPr>
          <w:rFonts w:ascii="Times New Roman" w:hAnsi="Times New Roman"/>
          <w:sz w:val="24"/>
          <w:szCs w:val="24"/>
        </w:rPr>
        <w:t>Из диаграммы видно, что показатели смыслового чтения стали несколько выше по классу, однако у большинства учащихся не сформированы следующие умения:</w:t>
      </w:r>
      <w:r w:rsidRPr="007147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C1331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C0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новной и второстепенной информа</w:t>
      </w:r>
      <w:r w:rsidRPr="00FC0D0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ции (умение определять основн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ую тему текста)</w:t>
      </w:r>
      <w:r w:rsidRPr="007147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А1</w:t>
      </w:r>
      <w:r w:rsidRPr="007147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</w:p>
    <w:p w:rsidR="00AC1331" w:rsidRPr="00B20129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B20129"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 (уме</w:t>
      </w:r>
      <w:r w:rsidRPr="00B2012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на основе прочитанного </w:t>
      </w:r>
      <w:proofErr w:type="gramStart"/>
      <w:r w:rsidRPr="00B20129">
        <w:rPr>
          <w:rFonts w:ascii="Times New Roman" w:eastAsia="Times New Roman" w:hAnsi="Times New Roman" w:cs="Times New Roman"/>
          <w:sz w:val="24"/>
          <w:szCs w:val="24"/>
        </w:rPr>
        <w:t>делать  вы</w:t>
      </w:r>
      <w:r w:rsidRPr="00B20129">
        <w:rPr>
          <w:rFonts w:ascii="Times New Roman" w:eastAsia="Times New Roman" w:hAnsi="Times New Roman" w:cs="Times New Roman"/>
          <w:sz w:val="24"/>
          <w:szCs w:val="24"/>
        </w:rPr>
        <w:softHyphen/>
        <w:t>вод</w:t>
      </w:r>
      <w:proofErr w:type="gramEnd"/>
      <w:r w:rsidRPr="00B20129">
        <w:rPr>
          <w:rFonts w:ascii="Times New Roman" w:eastAsia="Times New Roman" w:hAnsi="Times New Roman" w:cs="Times New Roman"/>
          <w:sz w:val="24"/>
          <w:szCs w:val="24"/>
        </w:rPr>
        <w:t>) – А5;</w:t>
      </w:r>
    </w:p>
    <w:p w:rsidR="00AC1331" w:rsidRPr="00B20129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129">
        <w:rPr>
          <w:rFonts w:ascii="Times New Roman" w:eastAsia="Times New Roman" w:hAnsi="Times New Roman" w:cs="Times New Roman"/>
          <w:sz w:val="24"/>
          <w:szCs w:val="24"/>
        </w:rPr>
        <w:t>- установление причинно-следственных связей – А6;</w:t>
      </w:r>
    </w:p>
    <w:p w:rsidR="00AC1331" w:rsidRPr="00B20129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129">
        <w:rPr>
          <w:rFonts w:ascii="Times New Roman" w:eastAsia="Times New Roman" w:hAnsi="Times New Roman" w:cs="Times New Roman"/>
          <w:sz w:val="24"/>
          <w:szCs w:val="24"/>
        </w:rPr>
        <w:t>- понимание и адекватная оценка языка средств мас</w:t>
      </w:r>
      <w:r w:rsidRPr="00B20129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совой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0129">
        <w:rPr>
          <w:rFonts w:ascii="Times New Roman" w:eastAsia="Times New Roman" w:hAnsi="Times New Roman" w:cs="Times New Roman"/>
          <w:sz w:val="24"/>
          <w:szCs w:val="24"/>
        </w:rPr>
        <w:t xml:space="preserve">  информации   - В2.</w:t>
      </w:r>
    </w:p>
    <w:p w:rsidR="00AC1331" w:rsidRPr="00B20129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1331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1331" w:rsidRPr="007147C3" w:rsidRDefault="00AC1331" w:rsidP="00AC1331">
      <w:pPr>
        <w:spacing w:after="0" w:line="360" w:lineRule="auto"/>
        <w:ind w:right="30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C1331" w:rsidRDefault="00AC1331" w:rsidP="00AC1331">
      <w:pPr>
        <w:spacing w:after="0" w:line="36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/>
        <w:rPr>
          <w:rFonts w:ascii="Times New Roman" w:hAnsi="Times New Roman"/>
          <w:b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/>
        <w:rPr>
          <w:rFonts w:ascii="Times New Roman" w:hAnsi="Times New Roman"/>
          <w:b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/>
        <w:jc w:val="center"/>
        <w:rPr>
          <w:rFonts w:ascii="Times New Roman" w:hAnsi="Times New Roman"/>
          <w:b/>
          <w:sz w:val="24"/>
          <w:szCs w:val="24"/>
        </w:rPr>
      </w:pPr>
      <w:r w:rsidRPr="00394D4C">
        <w:rPr>
          <w:rFonts w:ascii="Times New Roman" w:hAnsi="Times New Roman"/>
          <w:b/>
          <w:sz w:val="24"/>
          <w:szCs w:val="24"/>
        </w:rPr>
        <w:t>Сравнительный анализ результатов диагностики №1 и №2</w:t>
      </w:r>
    </w:p>
    <w:p w:rsidR="00AC1331" w:rsidRDefault="00AC1331" w:rsidP="00AC1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331" w:rsidRDefault="00AC1331" w:rsidP="00AC13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AD7E4" wp14:editId="3EB9324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C1331" w:rsidRDefault="00AC1331" w:rsidP="00AC13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Сравнительный анализ результатов диагностики №1 и №2 позволяет сделать вывод о положительной динамике по формированию у учащихся правильной </w:t>
      </w:r>
      <w:r w:rsidRPr="0041285A">
        <w:rPr>
          <w:rFonts w:ascii="Times New Roman" w:hAnsi="Times New Roman"/>
          <w:bCs/>
          <w:sz w:val="24"/>
          <w:szCs w:val="24"/>
        </w:rPr>
        <w:t xml:space="preserve">читательской </w:t>
      </w:r>
      <w:proofErr w:type="gramStart"/>
      <w:r w:rsidRPr="0041285A">
        <w:rPr>
          <w:rFonts w:ascii="Times New Roman" w:hAnsi="Times New Roman"/>
          <w:bCs/>
          <w:sz w:val="24"/>
          <w:szCs w:val="24"/>
        </w:rPr>
        <w:t>деятельности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1285A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41285A">
        <w:rPr>
          <w:rFonts w:ascii="Times New Roman" w:hAnsi="Times New Roman"/>
          <w:bCs/>
          <w:sz w:val="24"/>
          <w:szCs w:val="24"/>
        </w:rPr>
        <w:t xml:space="preserve"> уроках </w:t>
      </w:r>
      <w:r>
        <w:rPr>
          <w:rFonts w:ascii="Times New Roman" w:hAnsi="Times New Roman"/>
          <w:bCs/>
          <w:sz w:val="24"/>
          <w:szCs w:val="24"/>
        </w:rPr>
        <w:t xml:space="preserve">русского языка и литературы. </w:t>
      </w:r>
      <w:r w:rsidRPr="0041285A">
        <w:rPr>
          <w:rFonts w:ascii="Times New Roman" w:hAnsi="Times New Roman"/>
          <w:sz w:val="24"/>
          <w:szCs w:val="24"/>
        </w:rPr>
        <w:t>Из диаграммы видно, что улучшились показатели</w:t>
      </w:r>
      <w:r>
        <w:rPr>
          <w:rFonts w:ascii="Times New Roman" w:hAnsi="Times New Roman"/>
          <w:sz w:val="24"/>
          <w:szCs w:val="24"/>
        </w:rPr>
        <w:t xml:space="preserve"> по всем позициям: </w:t>
      </w:r>
    </w:p>
    <w:p w:rsidR="00AC1331" w:rsidRPr="0041285A" w:rsidRDefault="00AC1331" w:rsidP="00AC1331">
      <w:pPr>
        <w:spacing w:after="0" w:line="360" w:lineRule="auto"/>
        <w:ind w:right="30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определять основную мысль текста, цель создания текста, умение находить фактическую информацию, на основе прочитанного делать вывод, установление причинно- следственных связей, умение установить последовательность пунктов плана к тексту, умение объяснять значения слов, встретившихся в тексте, умение обобщать и систематизировать информацию, имеющуюся в тексте, умение формулировать собственную позицию и аргументировать ее.</w:t>
      </w:r>
    </w:p>
    <w:p w:rsidR="00AC1331" w:rsidRDefault="00AC1331" w:rsidP="00AC1331">
      <w:pPr>
        <w:spacing w:after="0" w:line="360" w:lineRule="auto"/>
        <w:ind w:right="30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Кроме того</w:t>
      </w:r>
      <w:proofErr w:type="gramEnd"/>
      <w:r>
        <w:rPr>
          <w:rFonts w:ascii="Times New Roman" w:hAnsi="Times New Roman"/>
          <w:sz w:val="24"/>
          <w:szCs w:val="24"/>
        </w:rPr>
        <w:t xml:space="preserve"> видно, что показатели повторной диагностики по классу по всем параметрам не выше 68%.</w:t>
      </w:r>
    </w:p>
    <w:p w:rsidR="00AC1331" w:rsidRDefault="00AC1331" w:rsidP="00AC1331">
      <w:pPr>
        <w:spacing w:after="0" w:line="360" w:lineRule="auto"/>
        <w:ind w:right="300" w:firstLine="567"/>
        <w:jc w:val="both"/>
        <w:rPr>
          <w:rFonts w:ascii="Times New Roman" w:hAnsi="Times New Roman"/>
          <w:sz w:val="24"/>
          <w:szCs w:val="24"/>
        </w:rPr>
      </w:pPr>
    </w:p>
    <w:p w:rsidR="00AC1331" w:rsidRDefault="00AC1331" w:rsidP="00AC1331">
      <w:pPr>
        <w:spacing w:after="0" w:line="360" w:lineRule="auto"/>
        <w:ind w:right="300" w:firstLine="567"/>
        <w:jc w:val="both"/>
      </w:pPr>
    </w:p>
    <w:p w:rsidR="00AC1331" w:rsidRPr="00517574" w:rsidRDefault="00AC1331" w:rsidP="00AC1331">
      <w:pPr>
        <w:rPr>
          <w:rFonts w:ascii="Times New Roman" w:hAnsi="Times New Roman" w:cs="Times New Roman"/>
          <w:sz w:val="24"/>
          <w:szCs w:val="24"/>
        </w:rPr>
      </w:pPr>
    </w:p>
    <w:p w:rsidR="00181F99" w:rsidRDefault="00181F99"/>
    <w:sectPr w:rsidR="00181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D5E"/>
    <w:rsid w:val="00181F99"/>
    <w:rsid w:val="00361F5D"/>
    <w:rsid w:val="0046617C"/>
    <w:rsid w:val="005165D8"/>
    <w:rsid w:val="005169DB"/>
    <w:rsid w:val="006D41C1"/>
    <w:rsid w:val="00AC1331"/>
    <w:rsid w:val="00C80D5E"/>
    <w:rsid w:val="00FB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AAD9"/>
  <w15:chartTrackingRefBased/>
  <w15:docId w15:val="{68290AB8-0BD0-4F6F-9CCF-37D0161A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33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А1</c:v>
                </c:pt>
                <c:pt idx="1">
                  <c:v>А2</c:v>
                </c:pt>
                <c:pt idx="2">
                  <c:v>A3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В1</c:v>
                </c:pt>
                <c:pt idx="8">
                  <c:v>В2</c:v>
                </c:pt>
                <c:pt idx="9">
                  <c:v>С1</c:v>
                </c:pt>
                <c:pt idx="10">
                  <c:v>С2</c:v>
                </c:pt>
                <c:pt idx="11">
                  <c:v>СЗ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3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6</c:v>
                </c:pt>
                <c:pt idx="7">
                  <c:v>3</c:v>
                </c:pt>
                <c:pt idx="8">
                  <c:v>5</c:v>
                </c:pt>
                <c:pt idx="9">
                  <c:v>3</c:v>
                </c:pt>
                <c:pt idx="10">
                  <c:v>3</c:v>
                </c:pt>
                <c:pt idx="1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BC-4C87-9CD7-4202CA3F9F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Неверно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А1</c:v>
                </c:pt>
                <c:pt idx="1">
                  <c:v>А2</c:v>
                </c:pt>
                <c:pt idx="2">
                  <c:v>A3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В1</c:v>
                </c:pt>
                <c:pt idx="8">
                  <c:v>В2</c:v>
                </c:pt>
                <c:pt idx="9">
                  <c:v>С1</c:v>
                </c:pt>
                <c:pt idx="10">
                  <c:v>С2</c:v>
                </c:pt>
                <c:pt idx="11">
                  <c:v>СЗ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12</c:v>
                </c:pt>
                <c:pt idx="1">
                  <c:v>12</c:v>
                </c:pt>
                <c:pt idx="2">
                  <c:v>9</c:v>
                </c:pt>
                <c:pt idx="3">
                  <c:v>10</c:v>
                </c:pt>
                <c:pt idx="4">
                  <c:v>11</c:v>
                </c:pt>
                <c:pt idx="5">
                  <c:v>12</c:v>
                </c:pt>
                <c:pt idx="6">
                  <c:v>9</c:v>
                </c:pt>
                <c:pt idx="7">
                  <c:v>12</c:v>
                </c:pt>
                <c:pt idx="8">
                  <c:v>10</c:v>
                </c:pt>
                <c:pt idx="9">
                  <c:v>12</c:v>
                </c:pt>
                <c:pt idx="10">
                  <c:v>12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BC-4C87-9CD7-4202CA3F9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448064"/>
        <c:axId val="110949120"/>
      </c:barChart>
      <c:catAx>
        <c:axId val="73448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949120"/>
        <c:crosses val="autoZero"/>
        <c:auto val="1"/>
        <c:lblAlgn val="ctr"/>
        <c:lblOffset val="100"/>
        <c:noMultiLvlLbl val="0"/>
      </c:catAx>
      <c:valAx>
        <c:axId val="110949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34480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Верно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А1</c:v>
                </c:pt>
                <c:pt idx="1">
                  <c:v>А2</c:v>
                </c:pt>
                <c:pt idx="2">
                  <c:v>A3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В1</c:v>
                </c:pt>
                <c:pt idx="8">
                  <c:v>В2</c:v>
                </c:pt>
                <c:pt idx="9">
                  <c:v>С1</c:v>
                </c:pt>
                <c:pt idx="10">
                  <c:v>С2</c:v>
                </c:pt>
                <c:pt idx="11">
                  <c:v>СЗ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10</c:v>
                </c:pt>
                <c:pt idx="3">
                  <c:v>8</c:v>
                </c:pt>
                <c:pt idx="4">
                  <c:v>7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7</c:v>
                </c:pt>
                <c:pt idx="9">
                  <c:v>10</c:v>
                </c:pt>
                <c:pt idx="10">
                  <c:v>10</c:v>
                </c:pt>
                <c:pt idx="11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75-4239-B7F5-E7A9D175958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Неверно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А1</c:v>
                </c:pt>
                <c:pt idx="1">
                  <c:v>А2</c:v>
                </c:pt>
                <c:pt idx="2">
                  <c:v>A3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В1</c:v>
                </c:pt>
                <c:pt idx="8">
                  <c:v>В2</c:v>
                </c:pt>
                <c:pt idx="9">
                  <c:v>С1</c:v>
                </c:pt>
                <c:pt idx="10">
                  <c:v>С2</c:v>
                </c:pt>
                <c:pt idx="11">
                  <c:v>СЗ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9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9</c:v>
                </c:pt>
                <c:pt idx="5">
                  <c:v>9</c:v>
                </c:pt>
                <c:pt idx="6">
                  <c:v>8</c:v>
                </c:pt>
                <c:pt idx="7">
                  <c:v>7</c:v>
                </c:pt>
                <c:pt idx="8">
                  <c:v>9</c:v>
                </c:pt>
                <c:pt idx="9">
                  <c:v>6</c:v>
                </c:pt>
                <c:pt idx="10">
                  <c:v>6</c:v>
                </c:pt>
                <c:pt idx="1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75-4239-B7F5-E7A9D17595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0990464"/>
        <c:axId val="110992000"/>
      </c:barChart>
      <c:catAx>
        <c:axId val="110990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992000"/>
        <c:crosses val="autoZero"/>
        <c:auto val="1"/>
        <c:lblAlgn val="ctr"/>
        <c:lblOffset val="100"/>
        <c:noMultiLvlLbl val="0"/>
      </c:catAx>
      <c:valAx>
        <c:axId val="1109920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990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А1</c:v>
                </c:pt>
                <c:pt idx="1">
                  <c:v>А2</c:v>
                </c:pt>
                <c:pt idx="2">
                  <c:v>A3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В1</c:v>
                </c:pt>
                <c:pt idx="8">
                  <c:v>В2</c:v>
                </c:pt>
                <c:pt idx="9">
                  <c:v>С1</c:v>
                </c:pt>
                <c:pt idx="10">
                  <c:v>С2</c:v>
                </c:pt>
                <c:pt idx="11">
                  <c:v>СЗ</c:v>
                </c:pt>
              </c:strCache>
            </c:strRef>
          </c:cat>
          <c:val>
            <c:numRef>
              <c:f>Лист1!$B$2:$B$13</c:f>
              <c:numCache>
                <c:formatCode>0%</c:formatCode>
                <c:ptCount val="12"/>
                <c:pt idx="0">
                  <c:v>0.2</c:v>
                </c:pt>
                <c:pt idx="1">
                  <c:v>0.2</c:v>
                </c:pt>
                <c:pt idx="2">
                  <c:v>0.4</c:v>
                </c:pt>
                <c:pt idx="3">
                  <c:v>0.33</c:v>
                </c:pt>
                <c:pt idx="4">
                  <c:v>0.27</c:v>
                </c:pt>
                <c:pt idx="5">
                  <c:v>0.2</c:v>
                </c:pt>
                <c:pt idx="6">
                  <c:v>0.4</c:v>
                </c:pt>
                <c:pt idx="7">
                  <c:v>0.2</c:v>
                </c:pt>
                <c:pt idx="8">
                  <c:v>0.33</c:v>
                </c:pt>
                <c:pt idx="9">
                  <c:v>0.2</c:v>
                </c:pt>
                <c:pt idx="10">
                  <c:v>0.2</c:v>
                </c:pt>
                <c:pt idx="11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AA-4064-994C-35CA9022CA6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А1</c:v>
                </c:pt>
                <c:pt idx="1">
                  <c:v>А2</c:v>
                </c:pt>
                <c:pt idx="2">
                  <c:v>A3</c:v>
                </c:pt>
                <c:pt idx="3">
                  <c:v>А4</c:v>
                </c:pt>
                <c:pt idx="4">
                  <c:v>А5</c:v>
                </c:pt>
                <c:pt idx="5">
                  <c:v>А6</c:v>
                </c:pt>
                <c:pt idx="6">
                  <c:v>А7</c:v>
                </c:pt>
                <c:pt idx="7">
                  <c:v>В1</c:v>
                </c:pt>
                <c:pt idx="8">
                  <c:v>В2</c:v>
                </c:pt>
                <c:pt idx="9">
                  <c:v>С1</c:v>
                </c:pt>
                <c:pt idx="10">
                  <c:v>С2</c:v>
                </c:pt>
                <c:pt idx="11">
                  <c:v>СЗ</c:v>
                </c:pt>
              </c:strCache>
            </c:strRef>
          </c:cat>
          <c:val>
            <c:numRef>
              <c:f>Лист1!$C$2:$C$13</c:f>
              <c:numCache>
                <c:formatCode>0%</c:formatCode>
                <c:ptCount val="12"/>
                <c:pt idx="0">
                  <c:v>0.43</c:v>
                </c:pt>
                <c:pt idx="1">
                  <c:v>0.68</c:v>
                </c:pt>
                <c:pt idx="2">
                  <c:v>0.62</c:v>
                </c:pt>
                <c:pt idx="3">
                  <c:v>0.5</c:v>
                </c:pt>
                <c:pt idx="4">
                  <c:v>0.43</c:v>
                </c:pt>
                <c:pt idx="5">
                  <c:v>0.43</c:v>
                </c:pt>
                <c:pt idx="6">
                  <c:v>0.5</c:v>
                </c:pt>
                <c:pt idx="7">
                  <c:v>0.61</c:v>
                </c:pt>
                <c:pt idx="8">
                  <c:v>0.43</c:v>
                </c:pt>
                <c:pt idx="9">
                  <c:v>0.62</c:v>
                </c:pt>
                <c:pt idx="10">
                  <c:v>0.62</c:v>
                </c:pt>
                <c:pt idx="1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AA-4064-994C-35CA9022CA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1975424"/>
        <c:axId val="111981312"/>
      </c:barChart>
      <c:catAx>
        <c:axId val="111975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1981312"/>
        <c:crosses val="autoZero"/>
        <c:auto val="1"/>
        <c:lblAlgn val="ctr"/>
        <c:lblOffset val="100"/>
        <c:noMultiLvlLbl val="0"/>
      </c:catAx>
      <c:valAx>
        <c:axId val="1119813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1975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гришин</dc:creator>
  <cp:keywords/>
  <dc:description/>
  <cp:lastModifiedBy>иван гришин</cp:lastModifiedBy>
  <cp:revision>5</cp:revision>
  <dcterms:created xsi:type="dcterms:W3CDTF">2024-01-05T16:25:00Z</dcterms:created>
  <dcterms:modified xsi:type="dcterms:W3CDTF">2024-01-09T19:28:00Z</dcterms:modified>
</cp:coreProperties>
</file>